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ODLUKA </w:t>
      </w:r>
      <w:r>
        <w:rPr>
          <w:rFonts w:ascii="Helvetica" w:hAnsi="Helvetica" w:cs="Helvetica"/>
          <w:color w:val="1D2129"/>
          <w:sz w:val="21"/>
          <w:szCs w:val="21"/>
        </w:rPr>
        <w:br/>
        <w:t>O USLOVIMA I NAČINU DODJELE</w:t>
      </w:r>
      <w:r>
        <w:rPr>
          <w:rFonts w:ascii="Helvetica" w:hAnsi="Helvetica" w:cs="Helvetica"/>
          <w:color w:val="1D2129"/>
          <w:sz w:val="21"/>
          <w:szCs w:val="21"/>
        </w:rPr>
        <w:br/>
        <w:t>FEBRUARSKIH PRIZNANJA </w:t>
      </w:r>
      <w:r>
        <w:rPr>
          <w:rFonts w:ascii="Helvetica" w:hAnsi="Helvetica" w:cs="Helvetica"/>
          <w:color w:val="1D2129"/>
          <w:sz w:val="21"/>
          <w:szCs w:val="21"/>
        </w:rPr>
        <w:br/>
        <w:t>UABNOR – a MOSTAR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"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februar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" (u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daljnjem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najviše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društveno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priznanje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značajna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ostvarenja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značajne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rezultate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privrede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kulture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obrazovanja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tehnike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tehnologije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sporta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zdravstva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socijalne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zaštite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zaštite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čovjekove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sredine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stvaralaštva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obzira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ostvarenja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doprinose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ukupnom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unapređenju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razvoju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afirmišu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slobodarski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duh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ideju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antifašizma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Pored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dodijeliti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do 6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plaketa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pojedincima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grupama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kolektivima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znak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zahvalnosti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posvećenost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ideji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antifašizma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slobodarskog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duha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vizije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njegovog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razvoja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Pod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značajnim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ostvarenjem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smislu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podrazumijeva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više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radova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zaokruženu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cjelinu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doprinose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razvoju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odgovarajuće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objavljeni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naučnim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kulturnim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stručnim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časopisima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posebnim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izdanjima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izložbama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naučnim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skupovima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organiziranim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odgovarajućoj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Pod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rezultatima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smislu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podrazumijevaju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rezultati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stekli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značajnu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primjenu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proizvodnji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društvenog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života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doprinijeli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unapređenju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odgovarajuće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rezultati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doprinijeli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efikasnosti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društvenog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života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razvoju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pojedincima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građanima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grupama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stvaralaca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privrednim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društvima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ustanovama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udruženjima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građana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osobama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područja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onima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podrucja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njihova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ostvarenja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Grad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4.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ne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dodijeliti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organima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nivoa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izabranim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funkcionerima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poslanicima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vijecnicima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nivoa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Bosni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Hercegovini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vrijeme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trajanja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njihovih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mandata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ni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zaposlenima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organima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nivoa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ostvarenja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djelovanje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okviru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djelokruga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vrše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organu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kolektivna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pojedinačna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Kolektivna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obliku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povelje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6.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Povelja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sadrži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"BOSNA I HERCEGOVINA, FEDERACIJA BOSNE I HERCEGOVINE, HERCEGOVAČKO – NERETVANSKI KANTON, GRAD MOSTAR, UDRUŽENJE </w:t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ANTIFAŠISTA I BORACA NOR – a MOSTAR",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suhim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grbom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centriran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vrhu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stranice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formata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A3.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Ispod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ovog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ispisuje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sljedeci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"Na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osnovu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",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se:". 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sredini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povelje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"NAGRADA 14.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FEBRUAR",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prezime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Ispod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prethodnog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ispisuje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kratko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obrazloženje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navodi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oblast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stvaralaštva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dobitnik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ostvario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značajne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rezultate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lijevom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uglu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oznaka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datuma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mjesta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broja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desnom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uglu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potpis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predsjednika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izgledu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Povelje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osnovu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javnog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konkursa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odlucuje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–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Uz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Povelju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uručuje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"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odgovarajuću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utvrđuje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vrsta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sadržaj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dobitnik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uručivanje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strane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predsjednika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–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svecanoj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akademiji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povodu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7.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Kad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svaki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dobija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povelju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8.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jednoj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mogu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dodijeliti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najviše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tri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jedna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kolektivna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jedna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pojedinačna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jedna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nekom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dodijeliti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samo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jedanput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9.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svake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uručuje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Svečanoj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akademiji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povodu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Nagradu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uručuje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predsjednik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–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</w:t>
      </w:r>
      <w:r>
        <w:rPr>
          <w:rFonts w:ascii="Helvetica" w:hAnsi="Helvetica" w:cs="Helvetica"/>
          <w:color w:val="1D2129"/>
          <w:sz w:val="21"/>
          <w:szCs w:val="21"/>
        </w:rPr>
        <w:t>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10.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predlaganja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imaju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privredna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društva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ustanove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udruženja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gradana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od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najmanje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30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građana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Subjekti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ovog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nemaju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isticanja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sopstvene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kandidature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kandidature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članovi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subjekta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obavljaju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djelatnost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unutar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subjekta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Prijedlog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ovog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podnosi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najviši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organ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upravljanja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odgovarajući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najviši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organ.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Pravo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predlaganja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–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Mostar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11.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Prijedlog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prethodnog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dostavlja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u tri (3)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primjerka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detaljnim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podacima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obrazloženjem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odgovarajućem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Aplikacionom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obrascu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Obrazloženje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treba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sadrži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podatke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rad,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opus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eventualne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zasluge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predlaže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dosadašnja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priznanja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odlikovanja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12.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organizaciju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saradnji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-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lastRenderedPageBreak/>
        <w:t>obrazuje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utvrđivanje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konačnih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prijedloga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(u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daljnjem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tekstu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Komisiju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ovog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istaknutih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javnih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djelatnika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oblasti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Upravni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-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kandidira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istaknutih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javnih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djelatnika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prethodnog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Komisija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utvrđuje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konačan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prijedlog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upućuje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razmatranje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usvajanje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Mandat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članova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istaknutih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javnih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djelatnika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traje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dana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13.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prethodnog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prvoj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sjednici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donosi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poslovnik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uređuje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način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posebno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definira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tajnost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do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donošenja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konačne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Komisija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podnosi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izvještaj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prijedlogom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kandidata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15.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dodjeljivanju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odlučuje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prijedlog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16.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pojedincu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oduzeta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Pod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oduzimanjem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podrazumijeva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oduzimanje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povelje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pojedincu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odnosno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članu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grupe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nagrađena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pravosnažnom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sudskom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presudom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osuđena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Međunarodnog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ratne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zlocine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počinjene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teritoriji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bivše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Jugoslavije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pravosnažnom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sudskom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presudom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od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kojeg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područja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Bosne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Hercegovine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osuđena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krivicno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života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tijela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kaznu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zatvora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najmanje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slobode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građana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dostojanstva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imovine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pravosuđa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službene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odgovorne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dužnosti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osnova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društvenog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uređenja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sigurnosti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oduzeti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nagrađena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pravosnažnom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sudskom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presudom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osuđena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kaznu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zatvora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preko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tri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godine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težu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kaznu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krivičnom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djelu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prethodnog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Nagrada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može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oduzeta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nagrađena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osoba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propagira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fašističke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nacionalističke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slične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ideje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17.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oduzimanju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odlučuje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- a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prijedlog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obilježavanje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14.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Februara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ili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Odluka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oduzimanju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objavljuje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sredstvima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javnog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informiranja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</w:t>
      </w:r>
      <w:r>
        <w:rPr>
          <w:rFonts w:ascii="Helvetica" w:hAnsi="Helvetica" w:cs="Helvetica"/>
          <w:color w:val="1D2129"/>
          <w:sz w:val="21"/>
          <w:szCs w:val="21"/>
        </w:rPr>
        <w:t>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18.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Sredstva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dodjeljivanje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rad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Komisije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osiguravaju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Budžetu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- a.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Član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19.</w:t>
      </w:r>
      <w:proofErr w:type="gramEnd"/>
    </w:p>
    <w:p w:rsidR="001940A0" w:rsidRDefault="001940A0" w:rsidP="001940A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lastRenderedPageBreak/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Upravni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UABNOR -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vrši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stručne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administrativne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poslove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vodi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evidenciju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dodijeljenim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nagradama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3551FE" w:rsidRDefault="001940A0"/>
    <w:sectPr w:rsidR="0035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A0"/>
    <w:rsid w:val="001940A0"/>
    <w:rsid w:val="00681B38"/>
    <w:rsid w:val="00A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Sejo</cp:lastModifiedBy>
  <cp:revision>1</cp:revision>
  <dcterms:created xsi:type="dcterms:W3CDTF">2018-11-12T22:26:00Z</dcterms:created>
  <dcterms:modified xsi:type="dcterms:W3CDTF">2018-11-12T22:30:00Z</dcterms:modified>
</cp:coreProperties>
</file>